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9A01DD">
        <w:rPr>
          <w:rFonts w:cs="Arial"/>
          <w:sz w:val="20"/>
        </w:rPr>
        <w:t>10</w:t>
      </w:r>
      <w:r w:rsidR="009E0064">
        <w:rPr>
          <w:rFonts w:cs="Arial"/>
          <w:sz w:val="20"/>
        </w:rPr>
        <w:t>2</w:t>
      </w:r>
      <w:r w:rsidR="00D27C56">
        <w:rPr>
          <w:rFonts w:cs="Arial"/>
          <w:sz w:val="20"/>
        </w:rPr>
        <w:t>-</w:t>
      </w:r>
      <w:r w:rsidR="00D34BEE">
        <w:rPr>
          <w:rFonts w:cs="Arial"/>
          <w:sz w:val="20"/>
        </w:rPr>
        <w:t>e</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D559F7">
        <w:rPr>
          <w:rFonts w:eastAsia="宋体"/>
          <w:lang w:eastAsia="zh-CN"/>
        </w:rPr>
        <w:t xml:space="preserve">  </w:t>
      </w:r>
      <w:r w:rsidR="00AE16DB">
        <w:rPr>
          <w:rFonts w:eastAsia="宋体"/>
          <w:lang w:eastAsia="zh-CN"/>
        </w:rPr>
        <w:t xml:space="preserve"> </w:t>
      </w:r>
      <w:r w:rsidR="00B30FCE" w:rsidRPr="00B30FCE">
        <w:t>R4-2205598</w:t>
      </w:r>
      <w:bookmarkStart w:id="2" w:name="_GoBack"/>
      <w:bookmarkEnd w:id="2"/>
    </w:p>
    <w:p w:rsidR="00675C27" w:rsidRPr="00444A16" w:rsidRDefault="009E0064" w:rsidP="00F71A33">
      <w:pPr>
        <w:pStyle w:val="a1"/>
        <w:rPr>
          <w:rFonts w:eastAsia="宋体"/>
          <w:lang w:eastAsia="zh-CN"/>
        </w:rPr>
      </w:pPr>
      <w:r w:rsidRPr="00D921B9">
        <w:rPr>
          <w:rFonts w:eastAsia="宋体"/>
          <w:lang w:eastAsia="zh-CN"/>
        </w:rPr>
        <w:t xml:space="preserve">Electronic Meeting, </w:t>
      </w:r>
      <w:r>
        <w:rPr>
          <w:rFonts w:eastAsia="宋体" w:hint="eastAsia"/>
          <w:lang w:eastAsia="zh-CN"/>
        </w:rPr>
        <w:t>Feb</w:t>
      </w:r>
      <w:r w:rsidRPr="00DF6254">
        <w:rPr>
          <w:rFonts w:eastAsia="宋体"/>
          <w:lang w:eastAsia="zh-CN"/>
        </w:rPr>
        <w:t xml:space="preserve"> </w:t>
      </w:r>
      <w:r>
        <w:rPr>
          <w:rFonts w:eastAsia="宋体"/>
          <w:lang w:eastAsia="zh-CN"/>
        </w:rPr>
        <w:t>21</w:t>
      </w:r>
      <w:r w:rsidRPr="00DF6254">
        <w:rPr>
          <w:rFonts w:eastAsia="宋体"/>
          <w:lang w:eastAsia="zh-CN"/>
        </w:rPr>
        <w:t>-</w:t>
      </w:r>
      <w:r>
        <w:rPr>
          <w:rFonts w:eastAsia="宋体"/>
          <w:lang w:eastAsia="zh-CN"/>
        </w:rPr>
        <w:t xml:space="preserve"> Mar 03</w:t>
      </w:r>
      <w:r w:rsidRPr="00DF6254">
        <w:rPr>
          <w:rFonts w:eastAsia="宋体"/>
          <w:lang w:eastAsia="zh-CN"/>
        </w:rPr>
        <w:t>,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00904" w:rsidRPr="00000904">
        <w:rPr>
          <w:rFonts w:ascii="Arial" w:hAnsi="Arial" w:cs="Arial"/>
          <w:sz w:val="22"/>
        </w:rPr>
        <w:t>On RF requirements for FR2 Inter-band DL CA with CBM</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000904" w:rsidRPr="00000904">
        <w:rPr>
          <w:rFonts w:ascii="Arial" w:hAnsi="Arial" w:cs="Arial"/>
          <w:sz w:val="22"/>
        </w:rPr>
        <w:t>10.4.2.1.1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355387" w:rsidRPr="00355387" w:rsidRDefault="00395BA7" w:rsidP="009A089A">
      <w:pPr>
        <w:rPr>
          <w:lang w:val="en-US"/>
        </w:rPr>
      </w:pPr>
      <w:r>
        <w:rPr>
          <w:lang w:val="en-US"/>
        </w:rPr>
        <w:t xml:space="preserve">Remaining issues for </w:t>
      </w:r>
      <w:r w:rsidRPr="00395BA7">
        <w:rPr>
          <w:lang w:val="en-US"/>
        </w:rPr>
        <w:t>FR2 DL CA</w:t>
      </w:r>
      <w:r>
        <w:rPr>
          <w:lang w:val="en-US"/>
        </w:rPr>
        <w:t xml:space="preserve"> are listed in the WF [1], still a lot of issues to be finalized. </w:t>
      </w:r>
    </w:p>
    <w:p w:rsidR="009A089A" w:rsidRDefault="00B9629D" w:rsidP="009A089A">
      <w:r>
        <w:rPr>
          <w:lang w:val="x-none"/>
        </w:rPr>
        <w:t xml:space="preserve">This contribution provides </w:t>
      </w:r>
      <w:r w:rsidR="00395BA7">
        <w:rPr>
          <w:lang w:val="x-none"/>
        </w:rPr>
        <w:t>our views</w:t>
      </w:r>
      <w:r w:rsidR="00A750D9">
        <w:rPr>
          <w:lang w:val="x-none"/>
        </w:rPr>
        <w:t xml:space="preserve"> on the </w:t>
      </w:r>
      <w:r w:rsidR="00395BA7">
        <w:rPr>
          <w:lang w:val="x-none"/>
        </w:rPr>
        <w:t xml:space="preserve">remaining </w:t>
      </w:r>
      <w:r w:rsidR="00A750D9">
        <w:rPr>
          <w:lang w:val="x-none"/>
        </w:rPr>
        <w:t>issue</w:t>
      </w:r>
      <w:r w:rsidR="00395BA7">
        <w:rPr>
          <w:lang w:val="x-none"/>
        </w:rPr>
        <w:t>s</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Pr="00D85D5C" w:rsidRDefault="00395BA7" w:rsidP="005369EE">
      <w:pPr>
        <w:rPr>
          <w:b/>
          <w:u w:val="single"/>
          <w:lang w:val="en-US" w:eastAsia="fi-FI"/>
        </w:rPr>
      </w:pPr>
      <w:r w:rsidRPr="00D85D5C">
        <w:rPr>
          <w:b/>
          <w:u w:val="single"/>
          <w:lang w:val="en-US" w:eastAsia="fi-FI"/>
        </w:rPr>
        <w:t>Sensitivity related</w:t>
      </w:r>
    </w:p>
    <w:p w:rsidR="005369EE" w:rsidRDefault="00395BA7" w:rsidP="00D85D5C">
      <w:pPr>
        <w:spacing w:after="120"/>
        <w:rPr>
          <w:lang w:val="en-US" w:eastAsia="en-US"/>
        </w:rPr>
      </w:pPr>
      <w:r>
        <w:rPr>
          <w:lang w:val="en-US" w:eastAsia="en-US"/>
        </w:rPr>
        <w:t>The candidate options are:</w:t>
      </w:r>
    </w:p>
    <w:p w:rsidR="00395BA7" w:rsidRPr="00395BA7" w:rsidRDefault="00395BA7" w:rsidP="00027BF2">
      <w:pPr>
        <w:pStyle w:val="ListParagraph"/>
        <w:numPr>
          <w:ilvl w:val="0"/>
          <w:numId w:val="10"/>
        </w:numPr>
        <w:ind w:firstLineChars="0"/>
        <w:rPr>
          <w:rFonts w:ascii="Times New Roman" w:hAnsi="Times New Roman"/>
        </w:rPr>
      </w:pPr>
      <w:r w:rsidRPr="00395BA7">
        <w:rPr>
          <w:rFonts w:ascii="Times New Roman" w:hAnsi="Times New Roman"/>
        </w:rPr>
        <w:t>Option 1: The PSD different between the two CCs for CBM sensitivity test should be minimized while it shall ensure the devices can meet sensitivity requirement on both CCs simultaneously.</w:t>
      </w:r>
    </w:p>
    <w:p w:rsidR="00395BA7" w:rsidRPr="00395BA7" w:rsidRDefault="00395BA7" w:rsidP="00027BF2">
      <w:pPr>
        <w:pStyle w:val="ListParagraph"/>
        <w:numPr>
          <w:ilvl w:val="0"/>
          <w:numId w:val="10"/>
        </w:numPr>
        <w:ind w:firstLineChars="0"/>
        <w:rPr>
          <w:rFonts w:ascii="Times New Roman" w:hAnsi="Times New Roman"/>
        </w:rPr>
      </w:pPr>
      <w:r w:rsidRPr="00395BA7">
        <w:rPr>
          <w:rFonts w:ascii="Times New Roman" w:hAnsi="Times New Roman"/>
        </w:rPr>
        <w:t>Option 2: PSD difference can be the same as IBM, i.e., set the power level of untested band as spherical coverage requirement.</w:t>
      </w:r>
    </w:p>
    <w:p w:rsidR="00395BA7" w:rsidRPr="00395BA7" w:rsidRDefault="00395BA7" w:rsidP="00027BF2">
      <w:pPr>
        <w:pStyle w:val="ListParagraph"/>
        <w:numPr>
          <w:ilvl w:val="0"/>
          <w:numId w:val="10"/>
        </w:numPr>
        <w:ind w:firstLineChars="0"/>
        <w:rPr>
          <w:rFonts w:ascii="Times New Roman" w:hAnsi="Times New Roman"/>
        </w:rPr>
      </w:pPr>
      <w:r w:rsidRPr="00395BA7">
        <w:rPr>
          <w:rFonts w:ascii="Times New Roman" w:hAnsi="Times New Roman"/>
        </w:rPr>
        <w:t>Option 3: For CBM sensitivity requirements (peak EIS and EIS spherical coverage), adopt normalized equal PSD (CC1 and CC2 achieve sensitivity status simultaneously).</w:t>
      </w:r>
    </w:p>
    <w:p w:rsidR="00395BA7" w:rsidRDefault="00395BA7" w:rsidP="00E23CDC">
      <w:pPr>
        <w:spacing w:before="120"/>
        <w:rPr>
          <w:lang w:val="x-none" w:eastAsia="en-US"/>
        </w:rPr>
      </w:pPr>
      <w:r>
        <w:rPr>
          <w:lang w:val="x-none" w:eastAsia="en-US"/>
        </w:rPr>
        <w:t xml:space="preserve">As both single RF chain as well as separate RF chains could be supported for CBM </w:t>
      </w:r>
      <w:r w:rsidR="00E23CDC">
        <w:rPr>
          <w:lang w:val="x-none" w:eastAsia="en-US"/>
        </w:rPr>
        <w:t>capable UE, f</w:t>
      </w:r>
      <w:r w:rsidRPr="00395BA7">
        <w:rPr>
          <w:lang w:val="x-none" w:eastAsia="en-US"/>
        </w:rPr>
        <w:t xml:space="preserve">or same frequency group or different frequency group, the consideration for PSD </w:t>
      </w:r>
      <w:r w:rsidR="00E23CDC">
        <w:rPr>
          <w:lang w:val="x-none" w:eastAsia="en-US"/>
        </w:rPr>
        <w:t>should be</w:t>
      </w:r>
      <w:r w:rsidRPr="00395BA7">
        <w:rPr>
          <w:lang w:val="x-none" w:eastAsia="en-US"/>
        </w:rPr>
        <w:t xml:space="preserve"> different. </w:t>
      </w:r>
      <w:r w:rsidR="00E23CDC">
        <w:rPr>
          <w:lang w:val="x-none" w:eastAsia="en-US"/>
        </w:rPr>
        <w:t>I</w:t>
      </w:r>
      <w:r w:rsidRPr="00395BA7">
        <w:rPr>
          <w:lang w:val="x-none" w:eastAsia="en-US"/>
        </w:rPr>
        <w:t xml:space="preserve">t would be suitable to define PSD difference between 2 Bands as 6dB for UEs manufactured with only one RF chain for </w:t>
      </w:r>
      <w:r w:rsidR="00E23CDC">
        <w:rPr>
          <w:lang w:val="x-none" w:eastAsia="en-US"/>
        </w:rPr>
        <w:t>same</w:t>
      </w:r>
      <w:r w:rsidRPr="00395BA7">
        <w:rPr>
          <w:lang w:val="x-none" w:eastAsia="en-US"/>
        </w:rPr>
        <w:t xml:space="preserve"> frequency group; and </w:t>
      </w:r>
      <w:r w:rsidR="00E23CDC">
        <w:rPr>
          <w:lang w:val="x-none" w:eastAsia="en-US"/>
        </w:rPr>
        <w:t>d</w:t>
      </w:r>
      <w:r w:rsidRPr="00395BA7">
        <w:rPr>
          <w:lang w:val="x-none" w:eastAsia="en-US"/>
        </w:rPr>
        <w:t>efine PSD difference between 2 Bands as IBM type for UEs manufactured with 2 or more RF chains for one frequency group. For inter-band CA from different frequency group in CBM, the RF requirement framework can follow IBM requirement, including PSD difference.</w:t>
      </w:r>
    </w:p>
    <w:p w:rsidR="00395BA7" w:rsidRDefault="00E23CDC" w:rsidP="005369EE">
      <w:pPr>
        <w:rPr>
          <w:lang w:val="x-none" w:eastAsia="en-US"/>
        </w:rPr>
      </w:pPr>
      <w:r>
        <w:rPr>
          <w:lang w:val="x-none" w:eastAsia="en-US"/>
        </w:rPr>
        <w:t xml:space="preserve">Tentative WF was once proposed by moderator during the discussion, the “normalized equal PSD” is </w:t>
      </w:r>
      <w:r w:rsidR="004431DA">
        <w:rPr>
          <w:lang w:val="x-none" w:eastAsia="en-US"/>
        </w:rPr>
        <w:t xml:space="preserve">ambiguous in our view, to proceed, we provide some revisions for the way to define the CBM requirements. </w:t>
      </w:r>
    </w:p>
    <w:p w:rsidR="00395BA7" w:rsidRPr="00395BA7" w:rsidRDefault="00395BA7" w:rsidP="00027BF2">
      <w:pPr>
        <w:pStyle w:val="ListParagraph"/>
        <w:numPr>
          <w:ilvl w:val="0"/>
          <w:numId w:val="10"/>
        </w:numPr>
        <w:ind w:firstLineChars="0"/>
        <w:rPr>
          <w:rFonts w:ascii="Times New Roman" w:hAnsi="Times New Roman"/>
        </w:rPr>
      </w:pPr>
      <w:r w:rsidRPr="00395BA7">
        <w:rPr>
          <w:rFonts w:ascii="Times New Roman" w:hAnsi="Times New Roman"/>
        </w:rPr>
        <w:t>Define the minimum CBM sensitivity requirements (peak EIS and EIS spherical coverage) on the condition of normalized equal PSD.</w:t>
      </w:r>
    </w:p>
    <w:p w:rsidR="00395BA7" w:rsidRPr="00395BA7" w:rsidRDefault="00395BA7" w:rsidP="00027BF2">
      <w:pPr>
        <w:pStyle w:val="ListParagraph"/>
        <w:numPr>
          <w:ilvl w:val="1"/>
          <w:numId w:val="11"/>
        </w:numPr>
        <w:ind w:firstLineChars="0"/>
        <w:rPr>
          <w:rFonts w:ascii="Times New Roman" w:hAnsi="Times New Roman"/>
        </w:rPr>
      </w:pPr>
      <w:r w:rsidRPr="00395BA7">
        <w:rPr>
          <w:rFonts w:ascii="Times New Roman" w:hAnsi="Times New Roman"/>
        </w:rPr>
        <w:t xml:space="preserve">normalized equal PSD means that DL signal PSD for verifying CC1 and CC2 is ensured to be equal at the reference point defined for EIRP during calibration under single </w:t>
      </w:r>
      <w:proofErr w:type="spellStart"/>
      <w:r w:rsidRPr="00395BA7">
        <w:rPr>
          <w:rFonts w:ascii="Times New Roman" w:hAnsi="Times New Roman"/>
        </w:rPr>
        <w:t>AoA</w:t>
      </w:r>
      <w:proofErr w:type="spellEnd"/>
      <w:r w:rsidRPr="00395BA7">
        <w:rPr>
          <w:rFonts w:ascii="Times New Roman" w:hAnsi="Times New Roman"/>
        </w:rPr>
        <w:t xml:space="preserve"> test condition</w:t>
      </w:r>
    </w:p>
    <w:p w:rsidR="00395BA7" w:rsidRPr="00395BA7" w:rsidRDefault="00395BA7" w:rsidP="00027BF2">
      <w:pPr>
        <w:pStyle w:val="ListParagraph"/>
        <w:numPr>
          <w:ilvl w:val="1"/>
          <w:numId w:val="11"/>
        </w:numPr>
        <w:ind w:firstLineChars="0"/>
        <w:rPr>
          <w:rFonts w:ascii="Times New Roman" w:hAnsi="Times New Roman"/>
        </w:rPr>
      </w:pPr>
      <w:r w:rsidRPr="00395BA7">
        <w:rPr>
          <w:rFonts w:ascii="Times New Roman" w:hAnsi="Times New Roman"/>
        </w:rPr>
        <w:t>peak EIS requirement of CC1 and peak EIS requirement of CC2 are allowed to be obtained at different directions</w:t>
      </w:r>
    </w:p>
    <w:p w:rsidR="00395BA7" w:rsidRPr="00395BA7" w:rsidRDefault="00395BA7" w:rsidP="00027BF2">
      <w:pPr>
        <w:pStyle w:val="ListParagraph"/>
        <w:numPr>
          <w:ilvl w:val="1"/>
          <w:numId w:val="11"/>
        </w:numPr>
        <w:ind w:firstLineChars="0"/>
        <w:rPr>
          <w:rFonts w:ascii="Times New Roman" w:hAnsi="Times New Roman"/>
        </w:rPr>
      </w:pPr>
      <w:r w:rsidRPr="00395BA7">
        <w:rPr>
          <w:rFonts w:ascii="Times New Roman" w:hAnsi="Times New Roman"/>
        </w:rPr>
        <w:t>The relaxation requirement deduced by PSD difference part should not be considered</w:t>
      </w:r>
    </w:p>
    <w:p w:rsidR="00395BA7" w:rsidRPr="00395BA7" w:rsidRDefault="00395BA7" w:rsidP="00027BF2">
      <w:pPr>
        <w:pStyle w:val="ListParagraph"/>
        <w:numPr>
          <w:ilvl w:val="0"/>
          <w:numId w:val="10"/>
        </w:numPr>
        <w:ind w:firstLineChars="0"/>
        <w:rPr>
          <w:rFonts w:ascii="Times New Roman" w:hAnsi="Times New Roman"/>
        </w:rPr>
      </w:pPr>
      <w:r w:rsidRPr="00395BA7">
        <w:rPr>
          <w:rFonts w:ascii="Times New Roman" w:hAnsi="Times New Roman"/>
        </w:rPr>
        <w:t>It does not limit the CBM to collocated scenario with equal PSD. CBM to non-collocated scenario with un-equal PSD should be within the scope.</w:t>
      </w:r>
    </w:p>
    <w:p w:rsidR="00395BA7" w:rsidRDefault="00395BA7" w:rsidP="005369EE">
      <w:pPr>
        <w:rPr>
          <w:lang w:val="en-US" w:eastAsia="en-US"/>
        </w:rPr>
      </w:pPr>
    </w:p>
    <w:p w:rsidR="00D85D5C" w:rsidRPr="005369EE" w:rsidRDefault="00D85D5C" w:rsidP="00D85D5C">
      <w:pPr>
        <w:rPr>
          <w:b/>
          <w:i/>
          <w:lang w:val="en-US" w:eastAsia="en-US"/>
        </w:rPr>
      </w:pPr>
      <w:r w:rsidRPr="005369EE">
        <w:rPr>
          <w:b/>
          <w:i/>
          <w:lang w:val="en-US" w:eastAsia="en-US"/>
        </w:rPr>
        <w:t xml:space="preserve">Proposal 1: It is proposed to </w:t>
      </w:r>
      <w:r>
        <w:rPr>
          <w:b/>
          <w:i/>
          <w:lang w:val="en-US" w:eastAsia="en-US"/>
        </w:rPr>
        <w:t xml:space="preserve">differentiate PSD based on different UE architectures, i.e. 6dB PSD difference for UE implemented with single RF chain, and requirements including PSD difference similar to IBM for </w:t>
      </w:r>
      <w:r w:rsidRPr="00D85D5C">
        <w:rPr>
          <w:b/>
          <w:i/>
          <w:lang w:val="en-US" w:eastAsia="en-US"/>
        </w:rPr>
        <w:t xml:space="preserve">inter-band CA </w:t>
      </w:r>
      <w:r>
        <w:rPr>
          <w:b/>
          <w:i/>
          <w:lang w:val="en-US" w:eastAsia="en-US"/>
        </w:rPr>
        <w:t xml:space="preserve">with </w:t>
      </w:r>
      <w:r w:rsidRPr="00D85D5C">
        <w:rPr>
          <w:b/>
          <w:i/>
          <w:lang w:val="en-US" w:eastAsia="en-US"/>
        </w:rPr>
        <w:t>CBM</w:t>
      </w:r>
      <w:r>
        <w:rPr>
          <w:b/>
          <w:i/>
          <w:lang w:val="en-US" w:eastAsia="en-US"/>
        </w:rPr>
        <w:t xml:space="preserve"> for different frequency group</w:t>
      </w:r>
      <w:r w:rsidRPr="005369EE">
        <w:rPr>
          <w:b/>
          <w:i/>
          <w:lang w:val="en-US" w:eastAsia="en-US"/>
        </w:rPr>
        <w:t>.</w:t>
      </w:r>
    </w:p>
    <w:p w:rsidR="00D85D5C" w:rsidRDefault="00D85D5C" w:rsidP="005369EE">
      <w:pPr>
        <w:rPr>
          <w:lang w:val="en-US" w:eastAsia="en-US"/>
        </w:rPr>
      </w:pPr>
    </w:p>
    <w:p w:rsidR="004431DA" w:rsidRPr="00D85D5C" w:rsidRDefault="004431DA" w:rsidP="005369EE">
      <w:pPr>
        <w:rPr>
          <w:b/>
          <w:u w:val="single"/>
          <w:lang w:val="en-US" w:eastAsia="fi-FI"/>
        </w:rPr>
      </w:pPr>
      <w:proofErr w:type="spellStart"/>
      <w:r w:rsidRPr="00D85D5C">
        <w:rPr>
          <w:b/>
          <w:u w:val="single"/>
          <w:lang w:val="en-US" w:eastAsia="fi-FI"/>
        </w:rPr>
        <w:t>delta_RIB</w:t>
      </w:r>
      <w:proofErr w:type="gramStart"/>
      <w:r w:rsidRPr="00D85D5C">
        <w:rPr>
          <w:b/>
          <w:u w:val="single"/>
          <w:lang w:val="en-US" w:eastAsia="fi-FI"/>
        </w:rPr>
        <w:t>,s</w:t>
      </w:r>
      <w:proofErr w:type="spellEnd"/>
      <w:proofErr w:type="gramEnd"/>
      <w:r w:rsidRPr="00D85D5C">
        <w:rPr>
          <w:b/>
          <w:u w:val="single"/>
          <w:lang w:val="en-US" w:eastAsia="fi-FI"/>
        </w:rPr>
        <w:t xml:space="preserve"> for CBM between f-groups</w:t>
      </w:r>
    </w:p>
    <w:p w:rsidR="004431DA" w:rsidRPr="004431DA" w:rsidRDefault="004431DA" w:rsidP="00D85D5C">
      <w:pPr>
        <w:spacing w:after="120"/>
        <w:rPr>
          <w:lang w:val="en-US" w:eastAsia="en-US"/>
        </w:rPr>
      </w:pPr>
      <w:r w:rsidRPr="004431DA">
        <w:rPr>
          <w:rFonts w:hint="eastAsia"/>
          <w:lang w:val="en-US" w:eastAsia="en-US"/>
        </w:rPr>
        <w:lastRenderedPageBreak/>
        <w:t>Candidate options</w:t>
      </w:r>
      <w:r w:rsidR="00942D46">
        <w:rPr>
          <w:lang w:val="en-US" w:eastAsia="en-US"/>
        </w:rPr>
        <w:t xml:space="preserve"> are</w:t>
      </w:r>
      <w:r w:rsidRPr="004431DA">
        <w:rPr>
          <w:rFonts w:hint="eastAsia"/>
          <w:lang w:val="en-US" w:eastAsia="en-US"/>
        </w:rPr>
        <w:t>:</w:t>
      </w:r>
    </w:p>
    <w:p w:rsidR="004431DA" w:rsidRPr="004431DA" w:rsidRDefault="004431DA" w:rsidP="00027BF2">
      <w:pPr>
        <w:pStyle w:val="ListParagraph"/>
        <w:numPr>
          <w:ilvl w:val="0"/>
          <w:numId w:val="10"/>
        </w:numPr>
        <w:ind w:firstLineChars="0"/>
        <w:rPr>
          <w:rFonts w:ascii="Times New Roman" w:hAnsi="Times New Roman"/>
        </w:rPr>
      </w:pPr>
      <w:r w:rsidRPr="004431DA">
        <w:rPr>
          <w:rFonts w:ascii="Times New Roman" w:hAnsi="Times New Roman"/>
        </w:rPr>
        <w:t>Option 1: Same as IBM</w:t>
      </w:r>
    </w:p>
    <w:p w:rsidR="004431DA" w:rsidRPr="004431DA" w:rsidRDefault="004431DA" w:rsidP="00027BF2">
      <w:pPr>
        <w:pStyle w:val="ListParagraph"/>
        <w:numPr>
          <w:ilvl w:val="0"/>
          <w:numId w:val="10"/>
        </w:numPr>
        <w:ind w:firstLineChars="0"/>
        <w:rPr>
          <w:rFonts w:ascii="Times New Roman" w:hAnsi="Times New Roman"/>
        </w:rPr>
      </w:pPr>
      <w:r w:rsidRPr="004431DA">
        <w:rPr>
          <w:rFonts w:ascii="Times New Roman" w:hAnsi="Times New Roman"/>
        </w:rPr>
        <w:t xml:space="preserve">Option 2: The </w:t>
      </w:r>
      <w:proofErr w:type="spellStart"/>
      <w:r w:rsidRPr="004431DA">
        <w:rPr>
          <w:rFonts w:ascii="Times New Roman" w:hAnsi="Times New Roman"/>
        </w:rPr>
        <w:t>delta_RIBs</w:t>
      </w:r>
      <w:proofErr w:type="spellEnd"/>
      <w:r w:rsidRPr="004431DA">
        <w:rPr>
          <w:rFonts w:ascii="Times New Roman" w:hAnsi="Times New Roman"/>
        </w:rPr>
        <w:t xml:space="preserve"> of CBM should be larger than that of IBM for the same band combination.</w:t>
      </w:r>
    </w:p>
    <w:p w:rsidR="004431DA" w:rsidRPr="004431DA" w:rsidRDefault="004431DA" w:rsidP="00027BF2">
      <w:pPr>
        <w:pStyle w:val="ListParagraph"/>
        <w:numPr>
          <w:ilvl w:val="0"/>
          <w:numId w:val="10"/>
        </w:numPr>
        <w:ind w:firstLineChars="0"/>
        <w:rPr>
          <w:rFonts w:ascii="Times New Roman" w:hAnsi="Times New Roman"/>
        </w:rPr>
      </w:pPr>
      <w:r w:rsidRPr="004431DA">
        <w:rPr>
          <w:rFonts w:ascii="Times New Roman" w:hAnsi="Times New Roman"/>
        </w:rPr>
        <w:t>Option 3: For n260+n261: 5 dB</w:t>
      </w:r>
    </w:p>
    <w:p w:rsidR="004431DA" w:rsidRPr="004431DA" w:rsidRDefault="004431DA" w:rsidP="00027BF2">
      <w:pPr>
        <w:pStyle w:val="ListParagraph"/>
        <w:numPr>
          <w:ilvl w:val="0"/>
          <w:numId w:val="10"/>
        </w:numPr>
        <w:ind w:firstLineChars="0"/>
        <w:rPr>
          <w:rFonts w:ascii="Times New Roman" w:hAnsi="Times New Roman"/>
        </w:rPr>
      </w:pPr>
      <w:r w:rsidRPr="004431DA">
        <w:rPr>
          <w:rFonts w:ascii="Times New Roman" w:hAnsi="Times New Roman"/>
        </w:rPr>
        <w:t>Option 4: Same as IBM + 0.5</w:t>
      </w:r>
    </w:p>
    <w:p w:rsidR="004431DA" w:rsidRDefault="004431DA" w:rsidP="004431DA">
      <w:pPr>
        <w:pStyle w:val="ListParagraph"/>
        <w:ind w:left="720" w:firstLineChars="0" w:firstLine="0"/>
        <w:rPr>
          <w:rFonts w:ascii="Times New Roman" w:hAnsi="Times New Roman"/>
        </w:rPr>
      </w:pPr>
    </w:p>
    <w:p w:rsidR="004431DA" w:rsidRDefault="004431DA" w:rsidP="004431DA">
      <w:r>
        <w:t xml:space="preserve">We prefer option </w:t>
      </w:r>
      <w:r w:rsidR="00942D46">
        <w:t>2</w:t>
      </w:r>
      <w:r>
        <w:t xml:space="preserve">. </w:t>
      </w:r>
      <w:r w:rsidR="00942D46">
        <w:t>Specific values can be further discussed, single value may not be suitable for different band combinations.</w:t>
      </w:r>
    </w:p>
    <w:p w:rsidR="00D85D5C" w:rsidRDefault="00D85D5C" w:rsidP="004431DA">
      <w:pPr>
        <w:rPr>
          <w:b/>
          <w:i/>
          <w:lang w:val="en-US" w:eastAsia="en-US"/>
        </w:rPr>
      </w:pPr>
      <w:r w:rsidRPr="005369EE">
        <w:rPr>
          <w:b/>
          <w:i/>
          <w:lang w:val="en-US" w:eastAsia="en-US"/>
        </w:rPr>
        <w:t xml:space="preserve">Proposal </w:t>
      </w:r>
      <w:r>
        <w:rPr>
          <w:b/>
          <w:i/>
          <w:lang w:val="en-US" w:eastAsia="en-US"/>
        </w:rPr>
        <w:t>2</w:t>
      </w:r>
      <w:r w:rsidRPr="005369EE">
        <w:rPr>
          <w:b/>
          <w:i/>
          <w:lang w:val="en-US" w:eastAsia="en-US"/>
        </w:rPr>
        <w:t>: It is proposed to</w:t>
      </w:r>
      <w:r>
        <w:rPr>
          <w:b/>
          <w:i/>
          <w:lang w:val="en-US" w:eastAsia="en-US"/>
        </w:rPr>
        <w:t xml:space="preserve"> define larger </w:t>
      </w:r>
      <w:proofErr w:type="spellStart"/>
      <w:r w:rsidRPr="00D85D5C">
        <w:rPr>
          <w:b/>
          <w:i/>
          <w:lang w:val="en-US" w:eastAsia="en-US"/>
        </w:rPr>
        <w:t>delta_RIBs</w:t>
      </w:r>
      <w:proofErr w:type="spellEnd"/>
      <w:r>
        <w:rPr>
          <w:b/>
          <w:i/>
          <w:lang w:val="en-US" w:eastAsia="en-US"/>
        </w:rPr>
        <w:t xml:space="preserve"> for CBM compared that for IBM for same band combination, and it should be considered case by case for different band combinations.</w:t>
      </w:r>
    </w:p>
    <w:p w:rsidR="00D85D5C" w:rsidRDefault="00D85D5C" w:rsidP="004431DA"/>
    <w:p w:rsidR="00942D46" w:rsidRPr="00D85D5C" w:rsidRDefault="00942D46" w:rsidP="004431DA">
      <w:pPr>
        <w:rPr>
          <w:b/>
          <w:u w:val="single"/>
          <w:lang w:val="en-US" w:eastAsia="fi-FI"/>
        </w:rPr>
      </w:pPr>
      <w:r w:rsidRPr="00D85D5C">
        <w:rPr>
          <w:b/>
          <w:u w:val="single"/>
          <w:lang w:val="en-US" w:eastAsia="fi-FI"/>
        </w:rPr>
        <w:t>BMRS related aspects</w:t>
      </w:r>
    </w:p>
    <w:p w:rsidR="00942D46" w:rsidRPr="00942D46" w:rsidRDefault="00942D46" w:rsidP="00D85D5C">
      <w:pPr>
        <w:spacing w:after="120"/>
        <w:rPr>
          <w:lang w:val="en-US" w:eastAsia="en-US"/>
        </w:rPr>
      </w:pPr>
      <w:r w:rsidRPr="00942D46">
        <w:rPr>
          <w:rFonts w:hint="eastAsia"/>
          <w:lang w:val="en-US" w:eastAsia="en-US"/>
        </w:rPr>
        <w:t>Candidate options</w:t>
      </w:r>
      <w:r>
        <w:rPr>
          <w:lang w:val="en-US" w:eastAsia="en-US"/>
        </w:rPr>
        <w:t xml:space="preserve"> are</w:t>
      </w:r>
      <w:r w:rsidRPr="00942D46">
        <w:rPr>
          <w:rFonts w:hint="eastAsia"/>
          <w:lang w:val="en-US" w:eastAsia="en-US"/>
        </w:rPr>
        <w:t>:</w:t>
      </w:r>
    </w:p>
    <w:p w:rsidR="00942D46" w:rsidRPr="00942D46" w:rsidRDefault="00942D46" w:rsidP="00027BF2">
      <w:pPr>
        <w:pStyle w:val="ListParagraph"/>
        <w:numPr>
          <w:ilvl w:val="0"/>
          <w:numId w:val="10"/>
        </w:numPr>
        <w:ind w:firstLineChars="0"/>
        <w:rPr>
          <w:rFonts w:ascii="Times New Roman" w:hAnsi="Times New Roman"/>
        </w:rPr>
      </w:pPr>
      <w:r w:rsidRPr="00942D46">
        <w:rPr>
          <w:rFonts w:ascii="Times New Roman" w:hAnsi="Times New Roman"/>
        </w:rPr>
        <w:t xml:space="preserve">Option 1: Configuration and side condition of reference signal of the </w:t>
      </w:r>
      <w:proofErr w:type="spellStart"/>
      <w:r w:rsidRPr="00942D46">
        <w:rPr>
          <w:rFonts w:ascii="Times New Roman" w:hAnsi="Times New Roman"/>
        </w:rPr>
        <w:t>Band_with_BMRS</w:t>
      </w:r>
      <w:proofErr w:type="spellEnd"/>
      <w:r w:rsidRPr="00942D46">
        <w:rPr>
          <w:rFonts w:ascii="Times New Roman" w:hAnsi="Times New Roman"/>
        </w:rPr>
        <w:t xml:space="preserve"> is as single-band beam correspondence operation</w:t>
      </w:r>
    </w:p>
    <w:p w:rsidR="00942D46" w:rsidRPr="00942D46" w:rsidRDefault="00942D46" w:rsidP="00027BF2">
      <w:pPr>
        <w:pStyle w:val="ListParagraph"/>
        <w:numPr>
          <w:ilvl w:val="0"/>
          <w:numId w:val="10"/>
        </w:numPr>
        <w:ind w:firstLineChars="0"/>
        <w:rPr>
          <w:rFonts w:ascii="Times New Roman" w:hAnsi="Times New Roman"/>
        </w:rPr>
      </w:pPr>
      <w:r w:rsidRPr="00942D46">
        <w:rPr>
          <w:rFonts w:ascii="Times New Roman" w:hAnsi="Times New Roman"/>
        </w:rPr>
        <w:t>Option 2: “</w:t>
      </w:r>
      <w:proofErr w:type="spellStart"/>
      <w:r w:rsidRPr="00942D46">
        <w:rPr>
          <w:rFonts w:ascii="Times New Roman" w:hAnsi="Times New Roman"/>
        </w:rPr>
        <w:t>QCLed</w:t>
      </w:r>
      <w:proofErr w:type="spellEnd"/>
      <w:r w:rsidRPr="00942D46">
        <w:rPr>
          <w:rFonts w:ascii="Times New Roman" w:hAnsi="Times New Roman"/>
        </w:rPr>
        <w:t xml:space="preserve"> with the other CC in </w:t>
      </w:r>
      <w:proofErr w:type="spellStart"/>
      <w:r w:rsidRPr="00942D46">
        <w:rPr>
          <w:rFonts w:ascii="Times New Roman" w:hAnsi="Times New Roman"/>
        </w:rPr>
        <w:t>Band_with_BMRS</w:t>
      </w:r>
      <w:proofErr w:type="spellEnd"/>
      <w:r w:rsidRPr="00942D46">
        <w:rPr>
          <w:rFonts w:ascii="Times New Roman" w:hAnsi="Times New Roman"/>
        </w:rPr>
        <w:t xml:space="preserve">” shall be applied for the reference signal of </w:t>
      </w:r>
      <w:proofErr w:type="spellStart"/>
      <w:r w:rsidRPr="00942D46">
        <w:rPr>
          <w:rFonts w:ascii="Times New Roman" w:hAnsi="Times New Roman"/>
        </w:rPr>
        <w:t>Band_without_BMRS</w:t>
      </w:r>
      <w:proofErr w:type="spellEnd"/>
      <w:r w:rsidRPr="00942D46">
        <w:rPr>
          <w:rFonts w:ascii="Times New Roman" w:hAnsi="Times New Roman"/>
        </w:rPr>
        <w:t>.</w:t>
      </w:r>
    </w:p>
    <w:p w:rsidR="00942D46" w:rsidRPr="00942D46" w:rsidRDefault="00942D46" w:rsidP="00027BF2">
      <w:pPr>
        <w:pStyle w:val="ListParagraph"/>
        <w:numPr>
          <w:ilvl w:val="0"/>
          <w:numId w:val="10"/>
        </w:numPr>
        <w:ind w:firstLineChars="0"/>
        <w:rPr>
          <w:rFonts w:ascii="Times New Roman" w:hAnsi="Times New Roman"/>
        </w:rPr>
      </w:pPr>
      <w:r w:rsidRPr="00942D46">
        <w:rPr>
          <w:rFonts w:ascii="Times New Roman" w:hAnsi="Times New Roman"/>
        </w:rPr>
        <w:t xml:space="preserve">Option 3: LS to RAN1 to raise the requirement on “SSB </w:t>
      </w:r>
      <w:proofErr w:type="spellStart"/>
      <w:r w:rsidRPr="00942D46">
        <w:rPr>
          <w:rFonts w:ascii="Times New Roman" w:hAnsi="Times New Roman"/>
        </w:rPr>
        <w:t>QCLed</w:t>
      </w:r>
      <w:proofErr w:type="spellEnd"/>
      <w:r w:rsidRPr="00942D46">
        <w:rPr>
          <w:rFonts w:ascii="Times New Roman" w:hAnsi="Times New Roman"/>
        </w:rPr>
        <w:t xml:space="preserve"> with the other CC in </w:t>
      </w:r>
      <w:proofErr w:type="spellStart"/>
      <w:r w:rsidRPr="00942D46">
        <w:rPr>
          <w:rFonts w:ascii="Times New Roman" w:hAnsi="Times New Roman"/>
        </w:rPr>
        <w:t>Band_with_BMRS</w:t>
      </w:r>
      <w:proofErr w:type="spellEnd"/>
      <w:r w:rsidRPr="00942D46">
        <w:rPr>
          <w:rFonts w:ascii="Times New Roman" w:hAnsi="Times New Roman"/>
        </w:rPr>
        <w:t xml:space="preserve">” for the reference signal of </w:t>
      </w:r>
      <w:proofErr w:type="spellStart"/>
      <w:r w:rsidRPr="00942D46">
        <w:rPr>
          <w:rFonts w:ascii="Times New Roman" w:hAnsi="Times New Roman"/>
        </w:rPr>
        <w:t>Band_without_BMRS</w:t>
      </w:r>
      <w:proofErr w:type="spellEnd"/>
      <w:r w:rsidRPr="00942D46">
        <w:rPr>
          <w:rFonts w:ascii="Times New Roman" w:hAnsi="Times New Roman"/>
        </w:rPr>
        <w:t>.</w:t>
      </w:r>
    </w:p>
    <w:p w:rsidR="00942D46" w:rsidRPr="00942D46" w:rsidRDefault="00942D46" w:rsidP="00027BF2">
      <w:pPr>
        <w:pStyle w:val="ListParagraph"/>
        <w:numPr>
          <w:ilvl w:val="0"/>
          <w:numId w:val="10"/>
        </w:numPr>
        <w:ind w:firstLineChars="0"/>
        <w:rPr>
          <w:rFonts w:ascii="Times New Roman" w:hAnsi="Times New Roman"/>
        </w:rPr>
      </w:pPr>
      <w:r w:rsidRPr="00942D46">
        <w:rPr>
          <w:rFonts w:ascii="Times New Roman" w:hAnsi="Times New Roman"/>
        </w:rPr>
        <w:t xml:space="preserve">Option 4: Reference signal power level of the two bands, </w:t>
      </w:r>
      <w:proofErr w:type="spellStart"/>
      <w:r w:rsidRPr="00942D46">
        <w:rPr>
          <w:rFonts w:ascii="Times New Roman" w:hAnsi="Times New Roman"/>
        </w:rPr>
        <w:t>Band_with_BMRS</w:t>
      </w:r>
      <w:proofErr w:type="spellEnd"/>
      <w:r w:rsidRPr="00942D46">
        <w:rPr>
          <w:rFonts w:ascii="Times New Roman" w:hAnsi="Times New Roman"/>
        </w:rPr>
        <w:t xml:space="preserve"> and </w:t>
      </w:r>
      <w:proofErr w:type="spellStart"/>
      <w:r w:rsidRPr="00942D46">
        <w:rPr>
          <w:rFonts w:ascii="Times New Roman" w:hAnsi="Times New Roman"/>
        </w:rPr>
        <w:t>Band_without_BMRS</w:t>
      </w:r>
      <w:proofErr w:type="spellEnd"/>
      <w:r w:rsidRPr="00942D46">
        <w:rPr>
          <w:rFonts w:ascii="Times New Roman" w:hAnsi="Times New Roman"/>
        </w:rPr>
        <w:t>, shall be equal for CBM.</w:t>
      </w:r>
    </w:p>
    <w:p w:rsidR="00942D46" w:rsidRPr="00942D46" w:rsidRDefault="00942D46" w:rsidP="00027BF2">
      <w:pPr>
        <w:pStyle w:val="ListParagraph"/>
        <w:numPr>
          <w:ilvl w:val="0"/>
          <w:numId w:val="10"/>
        </w:numPr>
        <w:ind w:firstLineChars="0"/>
        <w:rPr>
          <w:rFonts w:ascii="Times New Roman" w:hAnsi="Times New Roman"/>
        </w:rPr>
      </w:pPr>
      <w:r w:rsidRPr="00942D46">
        <w:rPr>
          <w:rFonts w:ascii="Times New Roman" w:hAnsi="Times New Roman"/>
        </w:rPr>
        <w:t xml:space="preserve">Option 5: The reference signal configuration, side condition, power level and </w:t>
      </w:r>
      <w:proofErr w:type="spellStart"/>
      <w:r w:rsidRPr="00942D46">
        <w:rPr>
          <w:rFonts w:ascii="Times New Roman" w:hAnsi="Times New Roman"/>
        </w:rPr>
        <w:t>QCLed</w:t>
      </w:r>
      <w:proofErr w:type="spellEnd"/>
      <w:r w:rsidRPr="00942D46">
        <w:rPr>
          <w:rFonts w:ascii="Times New Roman" w:hAnsi="Times New Roman"/>
        </w:rPr>
        <w:t xml:space="preserve"> behavior are applied for both “different frequency groups” and “within same frequency group” based on CBM.</w:t>
      </w:r>
    </w:p>
    <w:p w:rsidR="00942D46" w:rsidRPr="00942D46" w:rsidRDefault="00942D46" w:rsidP="00027BF2">
      <w:pPr>
        <w:pStyle w:val="ListParagraph"/>
        <w:numPr>
          <w:ilvl w:val="0"/>
          <w:numId w:val="10"/>
        </w:numPr>
        <w:ind w:firstLineChars="0"/>
        <w:rPr>
          <w:rFonts w:ascii="Times New Roman" w:hAnsi="Times New Roman"/>
        </w:rPr>
      </w:pPr>
      <w:r w:rsidRPr="00942D46">
        <w:rPr>
          <w:rFonts w:ascii="Times New Roman" w:hAnsi="Times New Roman"/>
        </w:rPr>
        <w:t>Option 6: No need to specify the BMRS side condition for CBM in R17 and only inform RAN5 that the BMRS type is the same as IBM.</w:t>
      </w:r>
    </w:p>
    <w:p w:rsidR="00942D46" w:rsidRDefault="00BE3B53" w:rsidP="00D85D5C">
      <w:pPr>
        <w:spacing w:before="120"/>
        <w:rPr>
          <w:lang w:val="x-none"/>
        </w:rPr>
      </w:pPr>
      <w:r>
        <w:rPr>
          <w:lang w:val="x-none"/>
        </w:rPr>
        <w:t xml:space="preserve">During the </w:t>
      </w:r>
      <w:r>
        <w:rPr>
          <w:lang w:val="x-none" w:eastAsia="en-US"/>
        </w:rPr>
        <w:t>discussion</w:t>
      </w:r>
      <w:r>
        <w:rPr>
          <w:lang w:val="x-none"/>
        </w:rPr>
        <w:t>, besides most agreeable option 1 and 5, option 2 and 3 are further discussed, but no consensus. If no agreements upon the options, we are fine with option 6, and leave it as measurement issue to RAN5.</w:t>
      </w:r>
    </w:p>
    <w:p w:rsidR="00D85D5C" w:rsidRDefault="00D85D5C" w:rsidP="00D85D5C">
      <w:r w:rsidRPr="005369EE">
        <w:rPr>
          <w:b/>
          <w:i/>
          <w:lang w:val="en-US" w:eastAsia="en-US"/>
        </w:rPr>
        <w:t xml:space="preserve">Proposal </w:t>
      </w:r>
      <w:r w:rsidR="009405FA">
        <w:rPr>
          <w:b/>
          <w:i/>
          <w:lang w:val="en-US" w:eastAsia="en-US"/>
        </w:rPr>
        <w:t>3</w:t>
      </w:r>
      <w:r w:rsidRPr="005369EE">
        <w:rPr>
          <w:b/>
          <w:i/>
          <w:lang w:val="en-US" w:eastAsia="en-US"/>
        </w:rPr>
        <w:t>:</w:t>
      </w:r>
      <w:r>
        <w:rPr>
          <w:b/>
          <w:i/>
          <w:lang w:val="en-US" w:eastAsia="en-US"/>
        </w:rPr>
        <w:t xml:space="preserve"> If no consensus reached for the BMRS conditions, leave it to RAN5 as a measurement issue.</w:t>
      </w:r>
    </w:p>
    <w:p w:rsidR="00D85D5C" w:rsidRPr="00D85D5C" w:rsidRDefault="00D85D5C" w:rsidP="00D85D5C">
      <w:pPr>
        <w:spacing w:before="120"/>
      </w:pPr>
    </w:p>
    <w:p w:rsidR="00BE3B53" w:rsidRPr="00D85D5C" w:rsidRDefault="00BE3B53" w:rsidP="004431DA">
      <w:pPr>
        <w:rPr>
          <w:b/>
          <w:u w:val="single"/>
          <w:lang w:val="en-US" w:eastAsia="fi-FI"/>
        </w:rPr>
      </w:pPr>
      <w:proofErr w:type="spellStart"/>
      <w:r w:rsidRPr="00D85D5C">
        <w:rPr>
          <w:b/>
          <w:u w:val="single"/>
          <w:lang w:val="en-US" w:eastAsia="fi-FI"/>
        </w:rPr>
        <w:t>Fs_inter</w:t>
      </w:r>
      <w:proofErr w:type="spellEnd"/>
    </w:p>
    <w:p w:rsidR="00BE3B53" w:rsidRPr="00BE3B53" w:rsidRDefault="00BE3B53" w:rsidP="00D85D5C">
      <w:pPr>
        <w:spacing w:after="120"/>
        <w:rPr>
          <w:lang w:val="en-US" w:eastAsia="en-US"/>
        </w:rPr>
      </w:pPr>
      <w:r w:rsidRPr="00BE3B53">
        <w:rPr>
          <w:rFonts w:hint="eastAsia"/>
          <w:lang w:val="en-US" w:eastAsia="en-US"/>
        </w:rPr>
        <w:t>Candidate options</w:t>
      </w:r>
      <w:r w:rsidR="00D85D5C">
        <w:rPr>
          <w:lang w:val="en-US" w:eastAsia="en-US"/>
        </w:rPr>
        <w:t xml:space="preserve"> are</w:t>
      </w:r>
      <w:r w:rsidRPr="00BE3B53">
        <w:rPr>
          <w:rFonts w:hint="eastAsia"/>
          <w:lang w:val="en-US" w:eastAsia="en-US"/>
        </w:rPr>
        <w:t>:</w:t>
      </w:r>
    </w:p>
    <w:p w:rsidR="00BE3B53" w:rsidRPr="00BE3B53" w:rsidRDefault="00BE3B53" w:rsidP="00027BF2">
      <w:pPr>
        <w:pStyle w:val="ListParagraph"/>
        <w:numPr>
          <w:ilvl w:val="0"/>
          <w:numId w:val="10"/>
        </w:numPr>
        <w:ind w:firstLineChars="0"/>
        <w:rPr>
          <w:rFonts w:ascii="Times New Roman" w:hAnsi="Times New Roman"/>
        </w:rPr>
      </w:pPr>
      <w:r w:rsidRPr="00BE3B53">
        <w:rPr>
          <w:rFonts w:ascii="Times New Roman" w:hAnsi="Times New Roman"/>
        </w:rPr>
        <w:t xml:space="preserve">Option 2: </w:t>
      </w:r>
      <w:proofErr w:type="spellStart"/>
      <w:r w:rsidRPr="00BE3B53">
        <w:rPr>
          <w:rFonts w:ascii="Times New Roman" w:hAnsi="Times New Roman"/>
        </w:rPr>
        <w:t>Fs_Inter</w:t>
      </w:r>
      <w:proofErr w:type="spellEnd"/>
      <w:r w:rsidRPr="00BE3B53">
        <w:rPr>
          <w:rFonts w:ascii="Times New Roman" w:hAnsi="Times New Roman"/>
        </w:rPr>
        <w:t xml:space="preserve"> capability is introduced. No additional EIS relaxation specific for frequency separation factor is acceptable</w:t>
      </w:r>
    </w:p>
    <w:p w:rsidR="00BE3B53" w:rsidRPr="00BE3B53" w:rsidRDefault="00BE3B53" w:rsidP="00027BF2">
      <w:pPr>
        <w:pStyle w:val="ListParagraph"/>
        <w:numPr>
          <w:ilvl w:val="0"/>
          <w:numId w:val="10"/>
        </w:numPr>
        <w:ind w:firstLineChars="0"/>
        <w:rPr>
          <w:rFonts w:ascii="Times New Roman" w:hAnsi="Times New Roman"/>
        </w:rPr>
      </w:pPr>
      <w:r w:rsidRPr="00BE3B53">
        <w:rPr>
          <w:rFonts w:ascii="Times New Roman" w:hAnsi="Times New Roman"/>
        </w:rPr>
        <w:t xml:space="preserve">Option 4a: </w:t>
      </w:r>
      <w:proofErr w:type="spellStart"/>
      <w:r w:rsidRPr="00BE3B53">
        <w:rPr>
          <w:rFonts w:ascii="Times New Roman" w:hAnsi="Times New Roman"/>
        </w:rPr>
        <w:t>Fs_Inter</w:t>
      </w:r>
      <w:proofErr w:type="spellEnd"/>
      <w:r w:rsidRPr="00BE3B53">
        <w:rPr>
          <w:rFonts w:ascii="Times New Roman" w:hAnsi="Times New Roman"/>
        </w:rPr>
        <w:t xml:space="preserve"> capability is not introduced. Define </w:t>
      </w:r>
      <w:proofErr w:type="spellStart"/>
      <w:r w:rsidRPr="00BE3B53">
        <w:rPr>
          <w:rFonts w:ascii="Times New Roman" w:hAnsi="Times New Roman"/>
        </w:rPr>
        <w:t>Delta_RIB</w:t>
      </w:r>
      <w:proofErr w:type="spellEnd"/>
      <w:r w:rsidRPr="00BE3B53">
        <w:rPr>
          <w:rFonts w:ascii="Times New Roman" w:hAnsi="Times New Roman"/>
        </w:rPr>
        <w:t xml:space="preserve"> based on worse case of frequency separation</w:t>
      </w:r>
    </w:p>
    <w:p w:rsidR="004431DA" w:rsidRDefault="00BE3B53" w:rsidP="00D85D5C">
      <w:pPr>
        <w:spacing w:before="120"/>
        <w:rPr>
          <w:lang w:eastAsia="x-none"/>
        </w:rPr>
      </w:pPr>
      <w:r>
        <w:rPr>
          <w:lang w:val="x-none"/>
        </w:rPr>
        <w:t>We think t</w:t>
      </w:r>
      <w:r w:rsidRPr="00BE3B53">
        <w:rPr>
          <w:lang w:val="x-none"/>
        </w:rPr>
        <w:t xml:space="preserve">he </w:t>
      </w:r>
      <w:proofErr w:type="spellStart"/>
      <w:r w:rsidRPr="00BE3B53">
        <w:rPr>
          <w:lang w:val="x-none"/>
        </w:rPr>
        <w:t>Fs_Inter</w:t>
      </w:r>
      <w:proofErr w:type="spellEnd"/>
      <w:r w:rsidRPr="00BE3B53">
        <w:rPr>
          <w:lang w:val="x-none"/>
        </w:rPr>
        <w:t xml:space="preserve"> capability reflects the UE implementation ability, which is similar to intra-band NC CA.</w:t>
      </w:r>
      <w:r w:rsidR="006961AC">
        <w:rPr>
          <w:lang w:val="x-none"/>
        </w:rPr>
        <w:t xml:space="preserve"> As for the values for </w:t>
      </w:r>
      <w:proofErr w:type="spellStart"/>
      <w:r w:rsidR="006961AC">
        <w:rPr>
          <w:lang w:eastAsia="x-none"/>
        </w:rPr>
        <w:t>Fs_Inter</w:t>
      </w:r>
      <w:proofErr w:type="spellEnd"/>
      <w:r w:rsidR="006961AC">
        <w:rPr>
          <w:lang w:eastAsia="x-none"/>
        </w:rPr>
        <w:t>, a</w:t>
      </w:r>
      <w:proofErr w:type="spellStart"/>
      <w:r w:rsidR="006961AC" w:rsidRPr="006961AC">
        <w:rPr>
          <w:lang w:val="x-none"/>
        </w:rPr>
        <w:t>t</w:t>
      </w:r>
      <w:proofErr w:type="spellEnd"/>
      <w:r w:rsidR="006961AC" w:rsidRPr="006961AC">
        <w:rPr>
          <w:lang w:val="x-none"/>
        </w:rPr>
        <w:t xml:space="preserve"> least the separation frequency range should cover those for NC CA.</w:t>
      </w:r>
      <w:r w:rsidR="006961AC">
        <w:rPr>
          <w:lang w:val="x-none"/>
        </w:rPr>
        <w:t xml:space="preserve"> And the UE capability to support </w:t>
      </w:r>
      <w:proofErr w:type="spellStart"/>
      <w:r w:rsidR="006961AC" w:rsidRPr="00BE3B53">
        <w:rPr>
          <w:lang w:eastAsia="x-none"/>
        </w:rPr>
        <w:t>Fs_Inter</w:t>
      </w:r>
      <w:proofErr w:type="spellEnd"/>
      <w:r w:rsidR="006961AC">
        <w:rPr>
          <w:lang w:eastAsia="x-none"/>
        </w:rPr>
        <w:t xml:space="preserve"> should be added the Rel-17 feature list. </w:t>
      </w:r>
    </w:p>
    <w:p w:rsidR="009405FA" w:rsidRDefault="009405FA" w:rsidP="009405FA">
      <w:r w:rsidRPr="005369EE">
        <w:rPr>
          <w:b/>
          <w:i/>
          <w:lang w:val="en-US" w:eastAsia="en-US"/>
        </w:rPr>
        <w:t xml:space="preserve">Proposal </w:t>
      </w:r>
      <w:r>
        <w:rPr>
          <w:b/>
          <w:i/>
          <w:lang w:val="en-US" w:eastAsia="en-US"/>
        </w:rPr>
        <w:t>4</w:t>
      </w:r>
      <w:r w:rsidRPr="005369EE">
        <w:rPr>
          <w:b/>
          <w:i/>
          <w:lang w:val="en-US" w:eastAsia="en-US"/>
        </w:rPr>
        <w:t>:</w:t>
      </w:r>
      <w:r>
        <w:rPr>
          <w:b/>
          <w:i/>
          <w:lang w:val="en-US" w:eastAsia="en-US"/>
        </w:rPr>
        <w:t xml:space="preserve"> Introduce </w:t>
      </w:r>
      <w:proofErr w:type="spellStart"/>
      <w:r w:rsidRPr="009405FA">
        <w:rPr>
          <w:b/>
          <w:i/>
          <w:lang w:val="en-US" w:eastAsia="en-US"/>
        </w:rPr>
        <w:t>Fs_Inter</w:t>
      </w:r>
      <w:proofErr w:type="spellEnd"/>
      <w:r w:rsidRPr="009405FA">
        <w:rPr>
          <w:b/>
          <w:i/>
          <w:lang w:val="en-US" w:eastAsia="en-US"/>
        </w:rPr>
        <w:t xml:space="preserve"> capability</w:t>
      </w:r>
      <w:r>
        <w:rPr>
          <w:b/>
          <w:i/>
          <w:lang w:val="en-US" w:eastAsia="en-US"/>
        </w:rPr>
        <w:t xml:space="preserve"> for inter-band CA with CBM. The capability should be included in Rel-17 feature list.</w:t>
      </w:r>
    </w:p>
    <w:p w:rsidR="00D85D5C" w:rsidRPr="009405FA" w:rsidRDefault="00D85D5C" w:rsidP="00D85D5C">
      <w:pPr>
        <w:spacing w:before="120"/>
      </w:pPr>
    </w:p>
    <w:p w:rsidR="004431DA" w:rsidRPr="00D85D5C" w:rsidRDefault="00D85D5C" w:rsidP="004431DA">
      <w:pPr>
        <w:rPr>
          <w:b/>
          <w:u w:val="single"/>
          <w:lang w:val="en-US" w:eastAsia="fi-FI"/>
        </w:rPr>
      </w:pPr>
      <w:r w:rsidRPr="00D85D5C">
        <w:rPr>
          <w:b/>
          <w:u w:val="single"/>
          <w:lang w:val="en-US" w:eastAsia="fi-FI"/>
        </w:rPr>
        <w:t>Rx Beam switch</w:t>
      </w:r>
    </w:p>
    <w:p w:rsidR="00D85D5C" w:rsidRPr="00D85D5C" w:rsidRDefault="00D85D5C" w:rsidP="00D85D5C">
      <w:pPr>
        <w:spacing w:after="120"/>
        <w:rPr>
          <w:lang w:val="en-US" w:eastAsia="en-US"/>
        </w:rPr>
      </w:pPr>
      <w:r w:rsidRPr="00D85D5C">
        <w:rPr>
          <w:rFonts w:hint="eastAsia"/>
          <w:lang w:val="en-US" w:eastAsia="en-US"/>
        </w:rPr>
        <w:t>Candidate options</w:t>
      </w:r>
      <w:r>
        <w:rPr>
          <w:lang w:val="en-US" w:eastAsia="en-US"/>
        </w:rPr>
        <w:t xml:space="preserve"> are</w:t>
      </w:r>
      <w:r w:rsidRPr="00D85D5C">
        <w:rPr>
          <w:rFonts w:hint="eastAsia"/>
          <w:lang w:val="en-US" w:eastAsia="en-US"/>
        </w:rPr>
        <w:t>:</w:t>
      </w:r>
    </w:p>
    <w:p w:rsidR="00D85D5C" w:rsidRPr="00D85D5C" w:rsidRDefault="00D85D5C" w:rsidP="00027BF2">
      <w:pPr>
        <w:pStyle w:val="ListParagraph"/>
        <w:numPr>
          <w:ilvl w:val="0"/>
          <w:numId w:val="10"/>
        </w:numPr>
        <w:ind w:firstLineChars="0"/>
        <w:rPr>
          <w:rFonts w:ascii="Times New Roman" w:hAnsi="Times New Roman"/>
        </w:rPr>
      </w:pPr>
      <w:r w:rsidRPr="00D85D5C">
        <w:rPr>
          <w:rFonts w:ascii="Times New Roman" w:hAnsi="Times New Roman"/>
        </w:rPr>
        <w:t>Option 1: 200 ns</w:t>
      </w:r>
    </w:p>
    <w:p w:rsidR="00D85D5C" w:rsidRPr="00D85D5C" w:rsidRDefault="00D85D5C" w:rsidP="00027BF2">
      <w:pPr>
        <w:pStyle w:val="ListParagraph"/>
        <w:numPr>
          <w:ilvl w:val="0"/>
          <w:numId w:val="10"/>
        </w:numPr>
        <w:ind w:firstLineChars="0"/>
        <w:rPr>
          <w:rFonts w:ascii="Times New Roman" w:hAnsi="Times New Roman"/>
        </w:rPr>
      </w:pPr>
      <w:r w:rsidRPr="00D85D5C">
        <w:rPr>
          <w:rFonts w:ascii="Times New Roman" w:hAnsi="Times New Roman"/>
        </w:rPr>
        <w:t>Option 2: 60 ns</w:t>
      </w:r>
    </w:p>
    <w:p w:rsidR="00D85D5C" w:rsidRPr="00D85D5C" w:rsidRDefault="00D85D5C" w:rsidP="00027BF2">
      <w:pPr>
        <w:pStyle w:val="ListParagraph"/>
        <w:numPr>
          <w:ilvl w:val="0"/>
          <w:numId w:val="10"/>
        </w:numPr>
        <w:ind w:firstLineChars="0"/>
        <w:rPr>
          <w:rFonts w:ascii="Times New Roman" w:hAnsi="Times New Roman"/>
        </w:rPr>
      </w:pPr>
      <w:r w:rsidRPr="00D85D5C">
        <w:rPr>
          <w:rFonts w:ascii="Times New Roman" w:hAnsi="Times New Roman"/>
        </w:rPr>
        <w:t>Option 3: Other</w:t>
      </w:r>
    </w:p>
    <w:p w:rsidR="004431DA" w:rsidRDefault="009405FA" w:rsidP="00D85D5C">
      <w:pPr>
        <w:spacing w:before="120"/>
        <w:rPr>
          <w:lang w:val="x-none" w:eastAsia="en-US"/>
        </w:rPr>
      </w:pPr>
      <w:r>
        <w:rPr>
          <w:lang w:val="x-none" w:eastAsia="en-US"/>
        </w:rPr>
        <w:lastRenderedPageBreak/>
        <w:t>We prefer option 1, which also the value preferred by most companies.</w:t>
      </w:r>
    </w:p>
    <w:p w:rsidR="009405FA" w:rsidRDefault="009405FA" w:rsidP="009405FA">
      <w:r w:rsidRPr="005369EE">
        <w:rPr>
          <w:b/>
          <w:i/>
          <w:lang w:val="en-US" w:eastAsia="en-US"/>
        </w:rPr>
        <w:t xml:space="preserve">Proposal </w:t>
      </w:r>
      <w:r>
        <w:rPr>
          <w:b/>
          <w:i/>
          <w:lang w:val="en-US" w:eastAsia="en-US"/>
        </w:rPr>
        <w:t>5</w:t>
      </w:r>
      <w:r w:rsidRPr="005369EE">
        <w:rPr>
          <w:b/>
          <w:i/>
          <w:lang w:val="en-US" w:eastAsia="en-US"/>
        </w:rPr>
        <w:t>:</w:t>
      </w:r>
      <w:r>
        <w:rPr>
          <w:b/>
          <w:i/>
          <w:lang w:val="en-US" w:eastAsia="en-US"/>
        </w:rPr>
        <w:t xml:space="preserve"> Take 200ns as Rx beam switching value.</w:t>
      </w:r>
    </w:p>
    <w:p w:rsidR="009405FA" w:rsidRPr="004431DA" w:rsidRDefault="009405FA" w:rsidP="00D85D5C">
      <w:pPr>
        <w:spacing w:before="120"/>
        <w:rPr>
          <w:lang w:val="x-none" w:eastAsia="en-US"/>
        </w:rPr>
      </w:pPr>
      <w:r>
        <w:rPr>
          <w:lang w:val="x-none" w:eastAsia="en-US"/>
        </w:rPr>
        <w:t xml:space="preserve">During the pre-RAN email discussion, it also discussed the possibility that include the unfinished CBM requirements to Rel-18 UE RF FR2 enhancements. We think this should be further considered depending on the progress in the last RAN4 meeting to complete the Rel-17 WI. </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D85D5C">
        <w:t>our consideration on WF for inter-band DL CA with CBM.</w:t>
      </w:r>
    </w:p>
    <w:p w:rsidR="009405FA" w:rsidRDefault="009405FA" w:rsidP="009405FA">
      <w:pPr>
        <w:rPr>
          <w:b/>
          <w:i/>
          <w:lang w:val="en-US" w:eastAsia="en-US"/>
        </w:rPr>
      </w:pPr>
      <w:r w:rsidRPr="005369EE">
        <w:rPr>
          <w:b/>
          <w:i/>
          <w:lang w:val="en-US" w:eastAsia="en-US"/>
        </w:rPr>
        <w:t xml:space="preserve">Proposal 1: It is proposed to </w:t>
      </w:r>
      <w:r>
        <w:rPr>
          <w:b/>
          <w:i/>
          <w:lang w:val="en-US" w:eastAsia="en-US"/>
        </w:rPr>
        <w:t xml:space="preserve">differentiate PSD based on different UE architectures, i.e. 6dB PSD difference for UE implemented with single RF chain, and requirements including PSD difference similar to IBM for </w:t>
      </w:r>
      <w:r w:rsidRPr="00D85D5C">
        <w:rPr>
          <w:b/>
          <w:i/>
          <w:lang w:val="en-US" w:eastAsia="en-US"/>
        </w:rPr>
        <w:t xml:space="preserve">inter-band CA </w:t>
      </w:r>
      <w:r>
        <w:rPr>
          <w:b/>
          <w:i/>
          <w:lang w:val="en-US" w:eastAsia="en-US"/>
        </w:rPr>
        <w:t xml:space="preserve">with </w:t>
      </w:r>
      <w:r w:rsidRPr="00D85D5C">
        <w:rPr>
          <w:b/>
          <w:i/>
          <w:lang w:val="en-US" w:eastAsia="en-US"/>
        </w:rPr>
        <w:t>CBM</w:t>
      </w:r>
      <w:r>
        <w:rPr>
          <w:b/>
          <w:i/>
          <w:lang w:val="en-US" w:eastAsia="en-US"/>
        </w:rPr>
        <w:t xml:space="preserve"> for different frequency group</w:t>
      </w:r>
      <w:r w:rsidRPr="005369EE">
        <w:rPr>
          <w:b/>
          <w:i/>
          <w:lang w:val="en-US" w:eastAsia="en-US"/>
        </w:rPr>
        <w:t>.</w:t>
      </w:r>
    </w:p>
    <w:p w:rsidR="009405FA" w:rsidRDefault="009405FA" w:rsidP="009405FA">
      <w:pPr>
        <w:rPr>
          <w:b/>
          <w:i/>
          <w:lang w:val="en-US" w:eastAsia="en-US"/>
        </w:rPr>
      </w:pPr>
      <w:r w:rsidRPr="005369EE">
        <w:rPr>
          <w:b/>
          <w:i/>
          <w:lang w:val="en-US" w:eastAsia="en-US"/>
        </w:rPr>
        <w:t xml:space="preserve">Proposal </w:t>
      </w:r>
      <w:r>
        <w:rPr>
          <w:b/>
          <w:i/>
          <w:lang w:val="en-US" w:eastAsia="en-US"/>
        </w:rPr>
        <w:t>2</w:t>
      </w:r>
      <w:r w:rsidRPr="005369EE">
        <w:rPr>
          <w:b/>
          <w:i/>
          <w:lang w:val="en-US" w:eastAsia="en-US"/>
        </w:rPr>
        <w:t>: It is proposed to</w:t>
      </w:r>
      <w:r>
        <w:rPr>
          <w:b/>
          <w:i/>
          <w:lang w:val="en-US" w:eastAsia="en-US"/>
        </w:rPr>
        <w:t xml:space="preserve"> define larger </w:t>
      </w:r>
      <w:proofErr w:type="spellStart"/>
      <w:r w:rsidRPr="00D85D5C">
        <w:rPr>
          <w:b/>
          <w:i/>
          <w:lang w:val="en-US" w:eastAsia="en-US"/>
        </w:rPr>
        <w:t>delta_RIBs</w:t>
      </w:r>
      <w:proofErr w:type="spellEnd"/>
      <w:r>
        <w:rPr>
          <w:b/>
          <w:i/>
          <w:lang w:val="en-US" w:eastAsia="en-US"/>
        </w:rPr>
        <w:t xml:space="preserve"> for CBM compared that for IBM for same band combination, and it should be considered case by case for different band combinations.</w:t>
      </w:r>
    </w:p>
    <w:p w:rsidR="009405FA" w:rsidRDefault="009405FA" w:rsidP="009405FA">
      <w:r w:rsidRPr="005369EE">
        <w:rPr>
          <w:b/>
          <w:i/>
          <w:lang w:val="en-US" w:eastAsia="en-US"/>
        </w:rPr>
        <w:t xml:space="preserve">Proposal </w:t>
      </w:r>
      <w:r>
        <w:rPr>
          <w:b/>
          <w:i/>
          <w:lang w:val="en-US" w:eastAsia="en-US"/>
        </w:rPr>
        <w:t>3</w:t>
      </w:r>
      <w:r w:rsidRPr="005369EE">
        <w:rPr>
          <w:b/>
          <w:i/>
          <w:lang w:val="en-US" w:eastAsia="en-US"/>
        </w:rPr>
        <w:t>:</w:t>
      </w:r>
      <w:r>
        <w:rPr>
          <w:b/>
          <w:i/>
          <w:lang w:val="en-US" w:eastAsia="en-US"/>
        </w:rPr>
        <w:t xml:space="preserve"> If no consensus reached for the BMRS conditions, leave it to RAN5 as a measurement issue.</w:t>
      </w:r>
    </w:p>
    <w:p w:rsidR="009405FA" w:rsidRDefault="009405FA" w:rsidP="009405FA">
      <w:r w:rsidRPr="005369EE">
        <w:rPr>
          <w:b/>
          <w:i/>
          <w:lang w:val="en-US" w:eastAsia="en-US"/>
        </w:rPr>
        <w:t xml:space="preserve">Proposal </w:t>
      </w:r>
      <w:r>
        <w:rPr>
          <w:b/>
          <w:i/>
          <w:lang w:val="en-US" w:eastAsia="en-US"/>
        </w:rPr>
        <w:t>4</w:t>
      </w:r>
      <w:r w:rsidRPr="005369EE">
        <w:rPr>
          <w:b/>
          <w:i/>
          <w:lang w:val="en-US" w:eastAsia="en-US"/>
        </w:rPr>
        <w:t>:</w:t>
      </w:r>
      <w:r>
        <w:rPr>
          <w:b/>
          <w:i/>
          <w:lang w:val="en-US" w:eastAsia="en-US"/>
        </w:rPr>
        <w:t xml:space="preserve"> Introduce </w:t>
      </w:r>
      <w:proofErr w:type="spellStart"/>
      <w:r w:rsidRPr="009405FA">
        <w:rPr>
          <w:b/>
          <w:i/>
          <w:lang w:val="en-US" w:eastAsia="en-US"/>
        </w:rPr>
        <w:t>Fs_Inter</w:t>
      </w:r>
      <w:proofErr w:type="spellEnd"/>
      <w:r w:rsidRPr="009405FA">
        <w:rPr>
          <w:b/>
          <w:i/>
          <w:lang w:val="en-US" w:eastAsia="en-US"/>
        </w:rPr>
        <w:t xml:space="preserve"> capability</w:t>
      </w:r>
      <w:r>
        <w:rPr>
          <w:b/>
          <w:i/>
          <w:lang w:val="en-US" w:eastAsia="en-US"/>
        </w:rPr>
        <w:t xml:space="preserve"> for inter-band CA with CBM. The capability should be included in Rel-17 feature list.</w:t>
      </w:r>
    </w:p>
    <w:p w:rsidR="009405FA" w:rsidRDefault="009405FA" w:rsidP="009405FA">
      <w:pPr>
        <w:rPr>
          <w:b/>
          <w:i/>
          <w:lang w:val="en-US" w:eastAsia="en-US"/>
        </w:rPr>
      </w:pPr>
      <w:r w:rsidRPr="005369EE">
        <w:rPr>
          <w:b/>
          <w:i/>
          <w:lang w:val="en-US" w:eastAsia="en-US"/>
        </w:rPr>
        <w:t xml:space="preserve">Proposal </w:t>
      </w:r>
      <w:r>
        <w:rPr>
          <w:b/>
          <w:i/>
          <w:lang w:val="en-US" w:eastAsia="en-US"/>
        </w:rPr>
        <w:t>5</w:t>
      </w:r>
      <w:r w:rsidRPr="005369EE">
        <w:rPr>
          <w:b/>
          <w:i/>
          <w:lang w:val="en-US" w:eastAsia="en-US"/>
        </w:rPr>
        <w:t>:</w:t>
      </w:r>
      <w:r>
        <w:rPr>
          <w:b/>
          <w:i/>
          <w:lang w:val="en-US" w:eastAsia="en-US"/>
        </w:rPr>
        <w:t xml:space="preserve"> Take 200ns as Rx beam switching value.</w:t>
      </w:r>
    </w:p>
    <w:p w:rsidR="006E4F94" w:rsidRPr="009405FA" w:rsidRDefault="006E4F94" w:rsidP="009405FA">
      <w:pPr>
        <w:rPr>
          <w:b/>
          <w:i/>
          <w:lang w:eastAsia="en-US"/>
        </w:rPr>
      </w:pP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bookmarkStart w:id="3" w:name="OLE_LINK61"/>
      <w:r w:rsidR="00C50EE3" w:rsidRPr="00C50EE3">
        <w:rPr>
          <w:lang w:eastAsia="ja-JP"/>
        </w:rPr>
        <w:t>R4-2202342</w:t>
      </w:r>
      <w:bookmarkEnd w:id="3"/>
      <w:r w:rsidR="00C50EE3">
        <w:rPr>
          <w:lang w:eastAsia="ja-JP"/>
        </w:rPr>
        <w:t xml:space="preserve">, </w:t>
      </w:r>
      <w:r w:rsidR="00C50EE3" w:rsidRPr="00C50EE3">
        <w:rPr>
          <w:lang w:eastAsia="ja-JP"/>
        </w:rPr>
        <w:t>WF for FR2 DL CA</w:t>
      </w:r>
      <w:r w:rsidR="00C50EE3">
        <w:rPr>
          <w:lang w:eastAsia="ja-JP"/>
        </w:rPr>
        <w:t>, Nokia</w:t>
      </w:r>
    </w:p>
    <w:p w:rsidR="00355387" w:rsidRDefault="00355387" w:rsidP="00F71A33"/>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F04" w:rsidRDefault="004C4F04" w:rsidP="0052762B">
      <w:r>
        <w:separator/>
      </w:r>
    </w:p>
  </w:endnote>
  <w:endnote w:type="continuationSeparator" w:id="0">
    <w:p w:rsidR="004C4F04" w:rsidRDefault="004C4F0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F04" w:rsidRDefault="004C4F04" w:rsidP="0052762B">
      <w:r>
        <w:separator/>
      </w:r>
    </w:p>
  </w:footnote>
  <w:footnote w:type="continuationSeparator" w:id="0">
    <w:p w:rsidR="004C4F04" w:rsidRDefault="004C4F04"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6C27D14"/>
    <w:multiLevelType w:val="hybridMultilevel"/>
    <w:tmpl w:val="701C7362"/>
    <w:lvl w:ilvl="0" w:tplc="855EF01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D872675"/>
    <w:multiLevelType w:val="hybridMultilevel"/>
    <w:tmpl w:val="22E28CA6"/>
    <w:lvl w:ilvl="0" w:tplc="855EF010">
      <w:start w:val="1"/>
      <w:numFmt w:val="bullet"/>
      <w:lvlText w:val="•"/>
      <w:lvlJc w:val="left"/>
      <w:pPr>
        <w:ind w:left="720" w:hanging="360"/>
      </w:pPr>
      <w:rPr>
        <w:rFonts w:ascii="Arial" w:hAnsi="Arial" w:hint="default"/>
      </w:rPr>
    </w:lvl>
    <w:lvl w:ilvl="1" w:tplc="B6623AA8">
      <w:start w:val="7"/>
      <w:numFmt w:val="bullet"/>
      <w:lvlText w:val="-"/>
      <w:lvlJc w:val="left"/>
      <w:pPr>
        <w:ind w:left="1440" w:hanging="360"/>
      </w:pPr>
      <w:rPr>
        <w:rFonts w:ascii="Arial" w:eastAsiaTheme="minorEastAsia"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9"/>
  </w:num>
  <w:num w:numId="5">
    <w:abstractNumId w:val="7"/>
  </w:num>
  <w:num w:numId="6">
    <w:abstractNumId w:val="2"/>
  </w:num>
  <w:num w:numId="7">
    <w:abstractNumId w:val="5"/>
  </w:num>
  <w:num w:numId="8">
    <w:abstractNumId w:val="10"/>
  </w:num>
  <w:num w:numId="9">
    <w:abstractNumId w:val="1"/>
  </w:num>
  <w:num w:numId="10">
    <w:abstractNumId w:val="6"/>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0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BF2"/>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26"/>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BA7"/>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1DA"/>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4F04"/>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1AC"/>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4F94"/>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5FA"/>
    <w:rsid w:val="0094135F"/>
    <w:rsid w:val="009427EC"/>
    <w:rsid w:val="00942D46"/>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0FCE"/>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3B53"/>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0EE3"/>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9F7"/>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D5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3CDC"/>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05FA"/>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82C35-8A68-4A4A-910B-DB39D8711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47</TotalTime>
  <Pages>3</Pages>
  <Words>970</Words>
  <Characters>5532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6490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cp:revision>
  <cp:lastPrinted>2010-01-07T02:23:00Z</cp:lastPrinted>
  <dcterms:created xsi:type="dcterms:W3CDTF">2022-02-14T13:33:00Z</dcterms:created>
  <dcterms:modified xsi:type="dcterms:W3CDTF">2022-02-14T16:51:00Z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(3)lT82fHsWrc90CkztOJA9HXMW32dz310CNTzrX+1sDL3g7kbi1I97TKRN6ahZ1fKBcWGf6MZy
4RB1WVDgOIk8NdVEWoXqao2xVNVTPJhNInZaSuoZ4SlrhCNNku9yacja/oqkRI2VsQAVa0sS
U7C3xV/XdkZVBBVGU3yDfJPe7auvIWBnprcSI4g4M0fDFyP8bZmA8beGysz/6S+NekLtVTp+
T0BaiaDo77PADBYb4L</vt:lpwstr>
  </property>
  <property fmtid="{D5CDD505-2E9C-101B-9397-08002B2CF9AE}" pid="15" name="_2015_ms_pID_725343_00">
    <vt:lpwstr>_2015_ms_pID_725343</vt:lpwstr>
  </property>
  <property fmtid="{D5CDD505-2E9C-101B-9397-08002B2CF9AE}" pid="16" name="_2015_ms_pID_7253431">
    <vt:lpwstr>jr4ih/65vtidvKSbYVc20cCQuRlKAy6XEgk1yNRVJke9pMbUh2MLLl
aIw+z0kgpEw5xOz5rG0xtQjPMa7tXWamChAE3mnsnrnIEBWoF55skUpX7jXC+SdHPb/OTOVm
wFnGWYShP+sIDG4K5DfIFQO7bSApzOD4Zv1m00CjtWiWhEB168hWvJjZqUURhCoyd8nanTnD
rz8h48x7iXdL9+rYGVYQBBsPsf7Yz+NCBSPQ</vt:lpwstr>
  </property>
  <property fmtid="{D5CDD505-2E9C-101B-9397-08002B2CF9AE}" pid="17" name="_2015_ms_pID_7253431_00">
    <vt:lpwstr>_2015_ms_pID_7253431</vt:lpwstr>
  </property>
  <property fmtid="{D5CDD505-2E9C-101B-9397-08002B2CF9AE}" pid="18" name="_2015_ms_pID_7253432">
    <vt:lpwstr>rOA4qUSr88uAYzNp9wRotus=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